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C" w:rsidRPr="00721DD8" w:rsidRDefault="00612E5C" w:rsidP="00612E5C">
      <w:pPr>
        <w:jc w:val="center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EXTRATO DE PUBLICAÇÃO</w:t>
      </w:r>
    </w:p>
    <w:p w:rsidR="00612E5C" w:rsidRDefault="00612E5C" w:rsidP="00612E5C">
      <w:pPr>
        <w:pStyle w:val="Ttulo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12E5C" w:rsidRPr="00B86FD1" w:rsidRDefault="00612E5C" w:rsidP="00612E5C"/>
    <w:p w:rsidR="00612E5C" w:rsidRPr="00721DD8" w:rsidRDefault="00612E5C" w:rsidP="00612E5C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1D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LICITATÓRIO Nº. 003/2015 </w:t>
      </w:r>
    </w:p>
    <w:p w:rsidR="00612E5C" w:rsidRPr="00721DD8" w:rsidRDefault="00612E5C" w:rsidP="00612E5C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1DD8">
        <w:rPr>
          <w:rFonts w:ascii="Times New Roman" w:hAnsi="Times New Roman" w:cs="Times New Roman"/>
          <w:b/>
          <w:color w:val="auto"/>
          <w:sz w:val="24"/>
          <w:szCs w:val="24"/>
        </w:rPr>
        <w:t>CARTA CONVITE Nº. 002/2015.</w:t>
      </w:r>
    </w:p>
    <w:p w:rsidR="00612E5C" w:rsidRDefault="00612E5C" w:rsidP="00612E5C">
      <w:pPr>
        <w:jc w:val="both"/>
        <w:rPr>
          <w:rFonts w:ascii="Times New Roman" w:hAnsi="Times New Roman"/>
          <w:b/>
          <w:i/>
        </w:rPr>
      </w:pPr>
    </w:p>
    <w:p w:rsidR="00612E5C" w:rsidRPr="00721DD8" w:rsidRDefault="00612E5C" w:rsidP="00612E5C">
      <w:pPr>
        <w:jc w:val="both"/>
        <w:rPr>
          <w:rFonts w:ascii="Times New Roman" w:hAnsi="Times New Roman"/>
          <w:b/>
          <w:i/>
        </w:rPr>
      </w:pPr>
    </w:p>
    <w:p w:rsidR="00612E5C" w:rsidRPr="00B86FD1" w:rsidRDefault="00612E5C" w:rsidP="00612E5C">
      <w:pPr>
        <w:jc w:val="both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OBJETO DA LICITAÇÃO</w:t>
      </w:r>
      <w:r w:rsidRPr="00721DD8">
        <w:rPr>
          <w:rFonts w:ascii="Times New Roman" w:hAnsi="Times New Roman"/>
        </w:rPr>
        <w:t>:</w:t>
      </w:r>
    </w:p>
    <w:p w:rsidR="00612E5C" w:rsidRPr="00721DD8" w:rsidRDefault="00612E5C" w:rsidP="00612E5C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612E5C" w:rsidRPr="00721DD8" w:rsidRDefault="00612E5C" w:rsidP="00612E5C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O objeto do presente processo de licitação consiste na contratação de empresa especializada em consultoria de publicidade e propaganda para agenciar publicações e informativos de interesse da Câmara Municipal de Aimorés, conforme especificações abaixo:</w:t>
      </w:r>
      <w:bookmarkStart w:id="0" w:name="_GoBack"/>
      <w:bookmarkEnd w:id="0"/>
    </w:p>
    <w:p w:rsidR="00612E5C" w:rsidRPr="00721DD8" w:rsidRDefault="00612E5C" w:rsidP="00612E5C">
      <w:pPr>
        <w:jc w:val="both"/>
        <w:rPr>
          <w:rFonts w:ascii="Times New Roman" w:hAnsi="Times New Roman"/>
        </w:rPr>
      </w:pPr>
    </w:p>
    <w:p w:rsidR="00612E5C" w:rsidRPr="00721DD8" w:rsidRDefault="00612E5C" w:rsidP="00612E5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</w:rPr>
      </w:pPr>
      <w:r w:rsidRPr="00721DD8">
        <w:rPr>
          <w:rFonts w:ascii="Times New Roman" w:hAnsi="Times New Roman"/>
        </w:rPr>
        <w:t>Publicações mensais em jornal de circulação no Município de Aimorés e regiões adjacentes;</w:t>
      </w:r>
    </w:p>
    <w:p w:rsidR="00612E5C" w:rsidRPr="00721DD8" w:rsidRDefault="00612E5C" w:rsidP="00612E5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</w:rPr>
      </w:pPr>
      <w:r w:rsidRPr="00721DD8">
        <w:rPr>
          <w:rFonts w:ascii="Times New Roman" w:hAnsi="Times New Roman"/>
          <w:bCs/>
        </w:rPr>
        <w:t>A publicação mensal será de duas páginas, com impressão a cores;</w:t>
      </w:r>
    </w:p>
    <w:p w:rsidR="00612E5C" w:rsidRPr="00721DD8" w:rsidRDefault="00612E5C" w:rsidP="00612E5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</w:rPr>
      </w:pPr>
      <w:r w:rsidRPr="00721DD8">
        <w:rPr>
          <w:rFonts w:ascii="Times New Roman" w:hAnsi="Times New Roman"/>
          <w:bCs/>
        </w:rPr>
        <w:t>A empresa contratada deverá prestar consultoria na redação, formatação, montagem dos textos e imagens das publicações e informativos;</w:t>
      </w:r>
    </w:p>
    <w:p w:rsidR="00612E5C" w:rsidRPr="00721DD8" w:rsidRDefault="00612E5C" w:rsidP="00612E5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</w:rPr>
      </w:pPr>
      <w:r w:rsidRPr="00721DD8">
        <w:rPr>
          <w:rFonts w:ascii="Times New Roman" w:hAnsi="Times New Roman"/>
        </w:rPr>
        <w:t xml:space="preserve">A empresa contratada deverá prestar consultoria por meio de consultas telefônicas, e-mail ou programas de troca de mensagens, e ainda assessoramento pessoal ao Presidente da Câmara Municipal, aos membros da Mesa Diretora e aos servidores investidos em cargos ou funções de confiança </w:t>
      </w:r>
      <w:proofErr w:type="gramStart"/>
      <w:r w:rsidRPr="00721DD8">
        <w:rPr>
          <w:rFonts w:ascii="Times New Roman" w:hAnsi="Times New Roman"/>
        </w:rPr>
        <w:t>e</w:t>
      </w:r>
      <w:proofErr w:type="gramEnd"/>
    </w:p>
    <w:p w:rsidR="00612E5C" w:rsidRPr="00721DD8" w:rsidRDefault="00612E5C" w:rsidP="00612E5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</w:rPr>
      </w:pPr>
      <w:r w:rsidRPr="00721DD8">
        <w:rPr>
          <w:rFonts w:ascii="Times New Roman" w:hAnsi="Times New Roman"/>
          <w:bCs/>
        </w:rPr>
        <w:t>O período do contrato será de até 12 meses, findando em 31 de dezembro de 2015.</w:t>
      </w:r>
    </w:p>
    <w:p w:rsidR="00612E5C" w:rsidRDefault="00612E5C" w:rsidP="00612E5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612E5C" w:rsidRPr="00721DD8" w:rsidRDefault="00612E5C" w:rsidP="00612E5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612E5C" w:rsidRPr="00721DD8" w:rsidRDefault="00612E5C" w:rsidP="00612E5C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DOTAÇÃO ORÇAMENTÁRIA:</w:t>
      </w:r>
    </w:p>
    <w:p w:rsidR="00612E5C" w:rsidRPr="00721DD8" w:rsidRDefault="00612E5C" w:rsidP="00612E5C">
      <w:pPr>
        <w:jc w:val="both"/>
        <w:rPr>
          <w:rFonts w:ascii="Times New Roman" w:hAnsi="Times New Roman"/>
          <w:b/>
        </w:rPr>
      </w:pPr>
    </w:p>
    <w:p w:rsidR="00612E5C" w:rsidRPr="00721DD8" w:rsidRDefault="00612E5C" w:rsidP="00612E5C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 10</w:t>
      </w:r>
    </w:p>
    <w:p w:rsidR="00612E5C" w:rsidRPr="00721DD8" w:rsidRDefault="00612E5C" w:rsidP="00612E5C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612E5C" w:rsidRPr="00721DD8" w:rsidRDefault="00612E5C" w:rsidP="00612E5C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612E5C" w:rsidRPr="00721DD8" w:rsidRDefault="00612E5C" w:rsidP="00612E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iCs/>
        </w:rPr>
        <w:t xml:space="preserve">            3.3.90.35.00 – Serviços de Consultoria</w:t>
      </w:r>
    </w:p>
    <w:p w:rsidR="00612E5C" w:rsidRPr="00721DD8" w:rsidRDefault="00612E5C" w:rsidP="00612E5C">
      <w:pPr>
        <w:tabs>
          <w:tab w:val="left" w:pos="0"/>
        </w:tabs>
        <w:jc w:val="both"/>
        <w:rPr>
          <w:rFonts w:ascii="Times New Roman" w:hAnsi="Times New Roman"/>
          <w:iCs/>
        </w:rPr>
      </w:pPr>
    </w:p>
    <w:p w:rsidR="00612E5C" w:rsidRPr="00721DD8" w:rsidRDefault="00612E5C" w:rsidP="00612E5C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>Ficha: 12</w:t>
      </w:r>
    </w:p>
    <w:p w:rsidR="00612E5C" w:rsidRPr="00721DD8" w:rsidRDefault="00612E5C" w:rsidP="00612E5C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01.01.01 – Câmara Municipal</w:t>
      </w:r>
    </w:p>
    <w:p w:rsidR="00612E5C" w:rsidRPr="00721DD8" w:rsidRDefault="00612E5C" w:rsidP="00612E5C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612E5C" w:rsidRPr="00721DD8" w:rsidRDefault="00612E5C" w:rsidP="00612E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iCs/>
        </w:rPr>
        <w:t xml:space="preserve">            3.3.90.39.00 – Outros Serviços Terceiros Pessoas Jurídicas</w:t>
      </w:r>
    </w:p>
    <w:p w:rsidR="00EC0C54" w:rsidRDefault="00EC0C54"/>
    <w:sectPr w:rsidR="00EC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0A5B"/>
    <w:multiLevelType w:val="hybridMultilevel"/>
    <w:tmpl w:val="E85A7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C"/>
    <w:rsid w:val="00612E5C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2E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2E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2015-11-23T13:05:00Z</dcterms:created>
  <dcterms:modified xsi:type="dcterms:W3CDTF">2015-11-23T13:06:00Z</dcterms:modified>
</cp:coreProperties>
</file>